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53" w:rsidRPr="00D20A94" w:rsidRDefault="002A2460" w:rsidP="00B00678">
      <w:pPr>
        <w:spacing w:after="0" w:line="360" w:lineRule="atLeast"/>
        <w:ind w:right="28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h222"/>
      <w:bookmarkEnd w:id="0"/>
      <w:r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046553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 w:rsidR="00C53342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>АЗАТЕЛИ ДЕЯТЕЛЬНОСТИ МУНИЦИПАЛЬНОГО УЧРЕЖДЕНИЯ</w:t>
      </w:r>
      <w:r w:rsidR="00046553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</w:t>
      </w:r>
      <w:r w:rsidR="00C53342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>О ПРОФЕССИОНАЛЬНОГО ОБРАЗОВАНИЯ «ИНФОРМАЦИОННО-МЕТОДИЧЕСКИЙ ЦЕНТР»</w:t>
      </w:r>
      <w:r w:rsidR="00046553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ПОДЛЕЖАЩЕЙ САМООБСЛЕДОВАНИЮ</w:t>
      </w:r>
      <w:r w:rsidR="000211E0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ИТОГАМ РАБОТЫ ЗА  2018</w:t>
      </w:r>
      <w:r w:rsidR="000F1F41" w:rsidRPr="00D20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</w:t>
      </w:r>
    </w:p>
    <w:tbl>
      <w:tblPr>
        <w:tblW w:w="5536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8110"/>
        <w:gridCol w:w="1443"/>
      </w:tblGrid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" w:name="l102"/>
            <w:bookmarkEnd w:id="1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Единица измерения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4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7F04BC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D1440F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</w:t>
            </w:r>
            <w:r w:rsidR="00D1440F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1.4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реализуемых дополнительных профессиональных программ,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1.4.1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 программы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1.4.2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1.5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2" w:name="l170"/>
            <w:bookmarkEnd w:id="2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3" w:name="l104"/>
            <w:bookmarkEnd w:id="3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программы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1.5.1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1.5.2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1.6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1.7.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1440F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1.8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4" w:name="l171"/>
            <w:bookmarkEnd w:id="4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F61DC5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 чел.33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1.9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D275D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D0EAB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чел.</w:t>
            </w: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66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1.10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5" w:name="l223"/>
            <w:bookmarkEnd w:id="5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человек/%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1.10.1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764DCD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человек/%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6" w:name="l172"/>
            <w:bookmarkEnd w:id="6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1.10.2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764DCD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человек/%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Средний возраст штатных научно-педагогических работников </w:t>
            </w:r>
            <w:r w:rsidR="00B40260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организации дополнительного профессионального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2229F0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  <w:r w:rsidR="00B40260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лет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1.12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1D4D1E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100%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</w:p>
        </w:tc>
        <w:tc>
          <w:tcPr>
            <w:tcW w:w="4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Научно-исследовательская деятельность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Science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-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7" w:name="l173"/>
            <w:bookmarkEnd w:id="7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Scopus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2.3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цитирований в РИНЦ в расчете на 100 научно-педагогических </w:t>
            </w: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Science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2.5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Scopus</w:t>
            </w:r>
            <w:proofErr w:type="spell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2.6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8" w:name="l224"/>
            <w:bookmarkEnd w:id="8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2.7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Общий объем 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9" w:name="l174"/>
            <w:bookmarkEnd w:id="9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2.8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2.9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021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2.10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0" w:name="l175"/>
            <w:bookmarkEnd w:id="10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2.13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2.14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./%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2.15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1" w:name="l225"/>
            <w:bookmarkEnd w:id="11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 экз.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</w:p>
        </w:tc>
        <w:tc>
          <w:tcPr>
            <w:tcW w:w="4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Финансово-экономическая деятельность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2" w:name="l176"/>
            <w:bookmarkEnd w:id="12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3.3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812D6B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</w:p>
        </w:tc>
        <w:tc>
          <w:tcPr>
            <w:tcW w:w="4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Инфраструктура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3" w:name="l226"/>
            <w:bookmarkEnd w:id="13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слушателя,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3D309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14.5 кв</w:t>
            </w:r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.м</w:t>
            </w:r>
            <w:proofErr w:type="gramEnd"/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4.1.1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4" w:name="l177"/>
            <w:bookmarkEnd w:id="14"/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Имеющихся</w:t>
            </w:r>
            <w:proofErr w:type="gram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 образовательной организации на праве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3D309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4.1.2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Закрепленных</w:t>
            </w:r>
            <w:proofErr w:type="gram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образовательной организацией на праве оперативного 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3D309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4.1.3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Предоставленных</w:t>
            </w:r>
            <w:proofErr w:type="gramEnd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образовательной организации в аренду, безвозмездное пользование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3D309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 кв</w:t>
            </w:r>
            <w:proofErr w:type="gramStart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.м</w:t>
            </w:r>
            <w:proofErr w:type="gramEnd"/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4.2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940AAE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 экз.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4.3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5" w:name="l227"/>
            <w:bookmarkEnd w:id="15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Количество электронных учебных изданий (включая учебники и учебные пособия) </w:t>
            </w:r>
            <w:r w:rsidR="00940AAE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600 экз.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единиц </w:t>
            </w:r>
          </w:p>
        </w:tc>
      </w:tr>
      <w:tr w:rsidR="00046553" w:rsidRPr="00D20A94" w:rsidTr="00352CB4">
        <w:trPr>
          <w:tblCellSpacing w:w="0" w:type="dxa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4.4 </w:t>
            </w:r>
          </w:p>
        </w:tc>
        <w:tc>
          <w:tcPr>
            <w:tcW w:w="38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26E7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16" w:name="l178"/>
            <w:bookmarkEnd w:id="16"/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Численность/удельный вес численности слушателей, проживающих в общежитиях, в общей численнос</w:t>
            </w:r>
            <w:r w:rsidR="00E326E7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 слушателей, нуждающихся в общ</w:t>
            </w: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ежитиях</w:t>
            </w:r>
          </w:p>
          <w:p w:rsidR="00E326E7" w:rsidRPr="00D20A94" w:rsidRDefault="00E326E7" w:rsidP="00B00678">
            <w:pPr>
              <w:tabs>
                <w:tab w:val="left" w:pos="665"/>
                <w:tab w:val="center" w:pos="4890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26E7" w:rsidRPr="00D20A94" w:rsidRDefault="00E326E7" w:rsidP="00B00678">
            <w:pPr>
              <w:spacing w:after="0" w:line="240" w:lineRule="auto"/>
              <w:ind w:right="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spacing w:after="0" w:line="240" w:lineRule="auto"/>
              <w:ind w:right="2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 деятельности: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-обеспечение педагогических работников необходимой информацией об основных направлениях развития образования, новых учебниках, учебной, методической литературе по проблемам обучения и развития обучающихся и воспитанников;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-изучение и анализ информационно-методического сопровождения, методической работы в образовательных организациях и разработка предложений по совершенствованию их работы;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-прогнозирование и планирование повышения квалификации, а также оказание организационно- педагогической, научно- методической помощи педагогическим работникам в повышении профессиональной компетентности;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мероприятий по повышению профессиональной компетентности  педагогических  и руководящих работников: курсов повышения квалификации,  конференций, ярмарок педагогических идей,  семинаров, круглых столов, мастер-классов, мастерских и т.д.;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инновационной деятельности образовательных организаций муниципального района;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-выявление, изучение, оценка результативности педагогического опыта, обобщение и распространение результативного педагогического опыта; 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-создание системы консультаций в районе в рамках единого информационно-методического пространства;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-определение содержания методической работы с педагогическими и руководящими кадрами;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-создание банка педагогической информации с использованием информационных технологий;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работы методических объединений;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составления и реализации рабочих программ;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участия педагогов в профессиональных конкурсах;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-организационная, техническая и методическая поддержка эксплуатации АСИОУ в ОО МР;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-организационное обеспечение формирования файла выгрузки из АСИОУ ОО МР;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-организация и  проведения мониторинга школьного фонда учебников в ОО МР; формирование заявки на приобретение учебников для образовательных организаций МР; организация подвоза и распределения учебников в ОО;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школьного и муниципального этапов 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школьников; обеспечение участия  победителей и призёров в региональном этапе; анализ итогов муниципальных, региональных  олимпиад, смотров, конкурсов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региональной базы одаренных детей; организация и проведение торжественной церемонии награждения победителей и призёров муниципальных и региональных олимпиад, смотров, конкурсов;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-методическое сопровождение мониторинговых исследований в начальной школе;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-организация и проведение конкурсов с 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: проектных работ, литературных работ и т.д.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- методическое сопровождение формирования школьных сайтов; проведение муниципального конкурса сайтов;</w:t>
            </w:r>
          </w:p>
          <w:p w:rsidR="00E326E7" w:rsidRPr="00D20A94" w:rsidRDefault="00E326E7" w:rsidP="00B0067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-организационная и техническая поддержка проведения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,  видеоконференций и дистанционных курсов.</w:t>
            </w:r>
          </w:p>
          <w:p w:rsidR="00E326E7" w:rsidRPr="00D20A94" w:rsidRDefault="00E326E7" w:rsidP="00B00678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Обучены по программам повышения ква</w:t>
            </w:r>
            <w:r w:rsidR="00333C86" w:rsidRPr="00D20A94">
              <w:rPr>
                <w:rFonts w:ascii="Times New Roman" w:hAnsi="Times New Roman" w:cs="Times New Roman"/>
                <w:sz w:val="24"/>
                <w:szCs w:val="24"/>
              </w:rPr>
              <w:t>лификации за период с 01.01.2018 по 31.12.2018</w:t>
            </w:r>
            <w:r w:rsidR="00E44385" w:rsidRPr="00D20A94">
              <w:rPr>
                <w:rFonts w:ascii="Times New Roman" w:hAnsi="Times New Roman" w:cs="Times New Roman"/>
                <w:sz w:val="24"/>
                <w:szCs w:val="24"/>
              </w:rPr>
              <w:t>г.  278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обучены на базе</w:t>
            </w:r>
            <w:r w:rsidR="00E44385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без отрыва от работы 193 педагога и руководителя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  <w:r w:rsidR="004115CC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Обучены по программе МУ ДПО «ИМЦ» «Содержание, технологии, формы, методы, средства формирования универсальных учебных действий обучающихся в соответствии с требованиями ФГОС» 28 человек.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pStyle w:val="a3"/>
              <w:spacing w:after="0" w:line="240" w:lineRule="auto"/>
              <w:ind w:left="41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 целях привлечения и продвижения новых образовательных методик и технологий, авторских проект</w:t>
            </w:r>
            <w:r w:rsidR="00E5647F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ов и передовых идей в марте 2018 года  была проведена  Восьмая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муниципальная Ярмарка педагогиче</w:t>
            </w:r>
            <w:r w:rsidR="00E5647F" w:rsidRPr="00D20A94">
              <w:rPr>
                <w:rFonts w:ascii="Times New Roman" w:hAnsi="Times New Roman" w:cs="Times New Roman"/>
                <w:sz w:val="24"/>
                <w:szCs w:val="24"/>
              </w:rPr>
              <w:t>ских идей по проблеме «Семья и образовательные организации: пути эффективного сотрудничества в современных условиях</w:t>
            </w:r>
            <w:r w:rsidR="009F271B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», которая способствовала развитию современной информационно-образовательной среды в муниципальной системе образования, инициированию педагогической общественности к обобщению, представлению опыта по данной теме,   мотивации педагогов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к повышению качества интеллектуального  продукта. Ярмарка педагогических инноваций является одним из масштабных социально-педагогических явлений в системе образования России, получившим широкое признание и в педагогической среде нашего муниципального района. В этом году на н</w:t>
            </w:r>
            <w:r w:rsidR="001B2CF5" w:rsidRPr="00D20A94">
              <w:rPr>
                <w:rFonts w:ascii="Times New Roman" w:hAnsi="Times New Roman" w:cs="Times New Roman"/>
                <w:sz w:val="24"/>
                <w:szCs w:val="24"/>
              </w:rPr>
              <w:t>ашу Ярмарку было представлено 50 методических материалов из 20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1B2CF5" w:rsidRPr="00D20A94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организации: ДОО-11, общеобразовательные школы- 9, одно методическое объединение воспитателей по социально- коммуникативному развитию дошкольнико</w:t>
            </w:r>
            <w:proofErr w:type="gramStart"/>
            <w:r w:rsidR="001B2CF5" w:rsidRPr="00D20A9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1B2CF5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Дементьева Галина Николаевна- старший воспитатель МДОУ «Детский сад №1 «Теремок».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Авторами методических материалов стал</w:t>
            </w:r>
            <w:r w:rsidR="001B2CF5" w:rsidRPr="00D20A94">
              <w:rPr>
                <w:rFonts w:ascii="Times New Roman" w:hAnsi="Times New Roman" w:cs="Times New Roman"/>
                <w:sz w:val="24"/>
                <w:szCs w:val="24"/>
              </w:rPr>
              <w:t>и 98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DB586A" w:rsidRPr="00D20A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41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A615AB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 августе 2018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была организована и проведена августовская муниципальная педагогическая  конференция, на которой представлен опыт работы </w:t>
            </w:r>
            <w:r w:rsidR="001D6757" w:rsidRPr="00D20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</w:t>
            </w:r>
            <w:r w:rsidR="005A1F5B" w:rsidRPr="00D20A94">
              <w:rPr>
                <w:rFonts w:ascii="Times New Roman" w:hAnsi="Times New Roman" w:cs="Times New Roman"/>
                <w:sz w:val="24"/>
                <w:szCs w:val="24"/>
              </w:rPr>
              <w:t>ол и дошкольных учреждений в 11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мастерских ценных педагогических практик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использования мультимедиа технологий в образовательной деятельности, визуализации образовательной  деятельности, содействия повышению уровня ИК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организован и проведен  муниципальный конкурс « Моя лучшая презентаци</w:t>
            </w:r>
            <w:r w:rsidR="00D50A83" w:rsidRPr="00D20A94">
              <w:rPr>
                <w:rFonts w:ascii="Times New Roman" w:hAnsi="Times New Roman" w:cs="Times New Roman"/>
                <w:sz w:val="24"/>
                <w:szCs w:val="24"/>
              </w:rPr>
              <w:t>я», в котором приняли участие 6 педагогов из 4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B6FFA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года на базе учреждений образования была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3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(Средняя школа №1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, Великосельская СШ, Ч</w:t>
            </w:r>
            <w:r w:rsidR="00F76D2B" w:rsidRPr="00D20A94">
              <w:rPr>
                <w:rFonts w:ascii="Times New Roman" w:hAnsi="Times New Roman" w:cs="Times New Roman"/>
                <w:sz w:val="24"/>
                <w:szCs w:val="24"/>
              </w:rPr>
              <w:t>ДОУ «Детский сад «Кораблик») и 12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инновац</w:t>
            </w:r>
            <w:r w:rsidR="00F76D2B" w:rsidRPr="00D20A94">
              <w:rPr>
                <w:rFonts w:ascii="Times New Roman" w:hAnsi="Times New Roman" w:cs="Times New Roman"/>
                <w:sz w:val="24"/>
                <w:szCs w:val="24"/>
              </w:rPr>
              <w:t>ионных площадок. Главная цель: с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В течение  учебного года каждая инновационная площадка по мере накопления и апробации практического опыта, используя различные формы взаимодействия с другими образовательными учреждениями</w:t>
            </w:r>
            <w:proofErr w:type="gramStart"/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представляла опыт работы на семинарах, мастер-классах, круглых столах.</w:t>
            </w:r>
            <w:r w:rsidR="00142110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Всего было проведено 8 семинаров. 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муниципальный этап Всероссийского конкурса «Учитель го</w:t>
            </w:r>
            <w:r w:rsidR="00F76D2B" w:rsidRPr="00D20A94">
              <w:rPr>
                <w:rFonts w:ascii="Times New Roman" w:hAnsi="Times New Roman" w:cs="Times New Roman"/>
                <w:sz w:val="24"/>
                <w:szCs w:val="24"/>
              </w:rPr>
              <w:t>да», в котором приняли участие 3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Победителями стали: </w:t>
            </w:r>
            <w:r w:rsidR="00F76D2B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Багрова С.В., учитель начальных классов Средней школы №1 и </w:t>
            </w:r>
            <w:r w:rsidR="005A1F5B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 </w:t>
            </w:r>
            <w:r w:rsidR="00AC1A80" w:rsidRPr="00D20A94">
              <w:rPr>
                <w:rFonts w:ascii="Times New Roman" w:hAnsi="Times New Roman" w:cs="Times New Roman"/>
                <w:sz w:val="24"/>
                <w:szCs w:val="24"/>
              </w:rPr>
              <w:t>Е.В., учитель начальных классов.</w:t>
            </w:r>
          </w:p>
          <w:p w:rsidR="00243140" w:rsidRPr="00D20A94" w:rsidRDefault="007600C7" w:rsidP="00547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Педагоги МР</w:t>
            </w:r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Валерьевна, учитель истории и обществознания МОБУ «</w:t>
            </w:r>
            <w:proofErr w:type="spellStart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СШ»; Ёжиков Александр Михайлович, учитель истории и обществознания МОУ Великосельская СШ; Наумова Анастасия Леонидовна, учитель музыки Средней школы №1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региональном этапе Всероссийского  конкурса «Педагогический дебют-2019»</w:t>
            </w:r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="002D5D82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А.В. стала финалистом конкурса.</w:t>
            </w:r>
          </w:p>
          <w:p w:rsidR="006B2380" w:rsidRPr="00D20A94" w:rsidRDefault="006B2380" w:rsidP="00547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муниципальный этап Всероссийского профессионального конкурса «Воспитатель года России»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обедителем конкурса стала логопед МДОБУ «Детский сад компенсирующего вида «Золотой Ключик»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Вячеславовна. Лауреатами стали Громова Юлия Юрьевна, музыкальный руководитель МДОУ «Детский сад №3 «Солнышко» и Розова Надежда Александровна, воспитатель МДОУ «Детский сад №3 «Солнышко».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  <w:r w:rsidR="00082F2A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участвовала в региональном этапе конкурса.</w:t>
            </w:r>
          </w:p>
          <w:p w:rsidR="00243140" w:rsidRPr="00D20A94" w:rsidRDefault="00243140" w:rsidP="00547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B8" w:rsidRPr="00D20A94" w:rsidRDefault="005475B8" w:rsidP="00547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25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2 педагога: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Егоричева Татьяна Анатольевна, учитель русского языка и литературы МОУ СШ №6, Мостов Анатолий Николаевич, учитель би</w:t>
            </w:r>
            <w:r w:rsidR="00C83F25" w:rsidRPr="00D20A94">
              <w:rPr>
                <w:rFonts w:ascii="Times New Roman" w:hAnsi="Times New Roman" w:cs="Times New Roman"/>
                <w:sz w:val="24"/>
                <w:szCs w:val="24"/>
              </w:rPr>
              <w:t>ологии МОУ СШ №6 стали победителями   конкурса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образования.</w:t>
            </w:r>
          </w:p>
          <w:p w:rsidR="007600C7" w:rsidRPr="00D20A94" w:rsidRDefault="007600C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деятельности в пятый раз был организован и проведен: конкурс проектных работ обучающихся 3 классов и конкурс исследовательских проектов обучающихся 7-11 классов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  было предложено представить </w:t>
            </w:r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по: истории, географии, технологии, иностранному языку. В конкурсах приняли участие учащиеся 7 образовательных учреждений: СШ №1,2,3,6, </w:t>
            </w:r>
            <w:proofErr w:type="spellStart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>Шопшинской</w:t>
            </w:r>
            <w:proofErr w:type="spellEnd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>Митинской</w:t>
            </w:r>
            <w:proofErr w:type="spellEnd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ОШ, </w:t>
            </w:r>
            <w:proofErr w:type="spellStart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>Пружининской</w:t>
            </w:r>
            <w:proofErr w:type="spellEnd"/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>Всего было представлено 64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оекта, это на 33,3</w:t>
            </w:r>
            <w:r w:rsidR="006B7E5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% больше, чем в прошлом учебном году. 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участвовало 96 человек (на 19% больше). Победителями стали 43 учащихся. 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и проведен школьный и муниципальный этапы Всероссийской олимпиады школьников по 21  предмету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 шко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льном этапе приняли участие 6023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учащихся. Победителями стали 528 чел., призерами 1012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 В муниципа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льном этапе приняли участие 1232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7-1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1 классов. Победителями стали 42  учащихся, призёрами 198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Департамента образования в региональном этапе Всероссийской олимпиады ш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кольников в январе- феврале 2018 года приняли участие  71 человек по 16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предметам. Победител</w:t>
            </w:r>
            <w:r w:rsidR="003D4B54" w:rsidRPr="00D20A94">
              <w:rPr>
                <w:rFonts w:ascii="Times New Roman" w:hAnsi="Times New Roman" w:cs="Times New Roman"/>
                <w:sz w:val="24"/>
                <w:szCs w:val="24"/>
              </w:rPr>
              <w:t>ем стал 1 учащийся, призерами 10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развития и популяризации </w:t>
            </w:r>
            <w:proofErr w:type="spellStart"/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оздоровительной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привлечения к систематическим занятиям физкультурой и спортом детей дошкольного возраста для воспитанников ДОУ района была проведена Спартакиада «Путешествие по сказкам». В ней приняли участие воспитанники 7 ДОУ.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36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F60016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2018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года было в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ыпущено 11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сборников с материалами из опыта работы педагогов района: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материалы муниципального этапа Всероссийского конк</w:t>
            </w:r>
            <w:r w:rsidR="00F60016" w:rsidRPr="00D20A94">
              <w:rPr>
                <w:rFonts w:ascii="Times New Roman" w:hAnsi="Times New Roman" w:cs="Times New Roman"/>
                <w:sz w:val="24"/>
                <w:szCs w:val="24"/>
              </w:rPr>
              <w:t>урса «Учитель года 2018» - выпуск №44 в 3 частях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016" w:rsidRPr="00D20A94" w:rsidRDefault="00F60016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материалы муниципального этапа «Воспитатель года России» № 45 в 2 частях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материал</w:t>
            </w:r>
            <w:r w:rsidR="00F60016" w:rsidRPr="00D20A94">
              <w:rPr>
                <w:rFonts w:ascii="Times New Roman" w:hAnsi="Times New Roman" w:cs="Times New Roman"/>
                <w:sz w:val="24"/>
                <w:szCs w:val="24"/>
              </w:rPr>
              <w:t>ы областного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конкурса «У</w:t>
            </w:r>
            <w:r w:rsidR="00F60016" w:rsidRPr="00D20A94">
              <w:rPr>
                <w:rFonts w:ascii="Times New Roman" w:hAnsi="Times New Roman" w:cs="Times New Roman"/>
                <w:sz w:val="24"/>
                <w:szCs w:val="24"/>
              </w:rPr>
              <w:t>читель года»- выпуск №46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0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F60016" w:rsidRPr="00D20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 Ярмарка педагогический идей «</w:t>
            </w:r>
            <w:r w:rsidR="00F60016" w:rsidRPr="00D20A94">
              <w:rPr>
                <w:rFonts w:ascii="Times New Roman" w:hAnsi="Times New Roman" w:cs="Times New Roman"/>
                <w:sz w:val="24"/>
                <w:szCs w:val="24"/>
              </w:rPr>
              <w:t>Семья и образовательные организации: пути эффективного сотрудничества в современных условиях »- выпуск №47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  муниципальный конкурс проектных работ учащихся начальных классов общеобразовательных учреждений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«Дебют в науке»; муниципальный конкурс исследовательских проектов учащихся 7-11 классов общеобразовательных организаций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Гавр</w:t>
            </w:r>
            <w:r w:rsidR="0008201D" w:rsidRPr="00D20A94">
              <w:rPr>
                <w:rFonts w:ascii="Times New Roman" w:hAnsi="Times New Roman" w:cs="Times New Roman"/>
                <w:sz w:val="24"/>
                <w:szCs w:val="24"/>
              </w:rPr>
              <w:t>илов-Ямского</w:t>
            </w:r>
            <w:proofErr w:type="spellEnd"/>
            <w:r w:rsidR="0008201D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="0008201D" w:rsidRPr="00D20A9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8201D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выпуск  №48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77C" w:rsidRPr="00D20A94" w:rsidRDefault="0008201D" w:rsidP="00C0277C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материалы итоговой аттестации слушателей</w:t>
            </w:r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МОУ Великосельской СШ по</w:t>
            </w:r>
            <w:r w:rsidR="00BE5EA8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ДПП</w:t>
            </w:r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«Содержание,</w:t>
            </w:r>
            <w:r w:rsidR="00BE5EA8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формы, методы</w:t>
            </w:r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>, средства формирования универсальных учебных действий в соответствии с требованиями ФГОС»- выпуск №49;</w:t>
            </w:r>
          </w:p>
          <w:p w:rsidR="0008201D" w:rsidRPr="00D20A94" w:rsidRDefault="0008201D" w:rsidP="00930732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материалы итоговой аттестации слушателей</w:t>
            </w:r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МОУ СШ №3 г</w:t>
            </w:r>
            <w:proofErr w:type="gramStart"/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>аврилов-Яма по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EA8" w:rsidRPr="00D20A94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«»Содержание, технологии, формы, методы, средства формирования универсальных учебных действий в соответствии с требованиями ФГОС</w:t>
            </w:r>
            <w:r w:rsidR="00C0277C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выпуск №50;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педагогов дошкольных образовательных организаций «Моя</w:t>
            </w:r>
            <w:r w:rsidR="002F6483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лучшая презентация»- выпуск №51</w:t>
            </w: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6E7" w:rsidRPr="00D20A94" w:rsidRDefault="002F6483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Конференция 2018.Мастерские ценных педагогических практик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ыпуск №52 в 2 частях;</w:t>
            </w:r>
          </w:p>
          <w:p w:rsidR="002F6483" w:rsidRPr="00D20A94" w:rsidRDefault="002F6483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B13" w:rsidRPr="00D20A94">
              <w:rPr>
                <w:rFonts w:ascii="Times New Roman" w:hAnsi="Times New Roman" w:cs="Times New Roman"/>
                <w:sz w:val="24"/>
                <w:szCs w:val="24"/>
              </w:rPr>
              <w:t>Актуальный педагогический опыт – учитель биологии и географии  МОУ СШ№6 Мостов Анатолий Николаевич- №53;</w:t>
            </w:r>
          </w:p>
          <w:p w:rsidR="00293B13" w:rsidRPr="00D20A94" w:rsidRDefault="00293B13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Актуальный педагогический опыт- учитель начальных классов Средней школы №1 </w:t>
            </w:r>
            <w:proofErr w:type="spell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Анатольевна- №54;</w:t>
            </w:r>
          </w:p>
          <w:p w:rsidR="00E326E7" w:rsidRPr="00D20A94" w:rsidRDefault="00E326E7" w:rsidP="00B00678">
            <w:pPr>
              <w:pStyle w:val="a3"/>
              <w:spacing w:after="0" w:line="240" w:lineRule="auto"/>
              <w:ind w:left="0" w:right="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Организован  и  проведен  мониторинг  школьного фонда учебников в ОО МР, сформированы  заявки на приобретение учебников для образовательных организаций МР, организован подвоз и распределение учебников в ОО;</w:t>
            </w:r>
          </w:p>
          <w:p w:rsidR="00E326E7" w:rsidRPr="00D20A94" w:rsidRDefault="00E326E7" w:rsidP="00B00678">
            <w:pPr>
              <w:tabs>
                <w:tab w:val="left" w:pos="692"/>
              </w:tabs>
              <w:spacing w:after="0" w:line="240" w:lineRule="auto"/>
              <w:ind w:righ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Методическое и информационное   сопровождение образовательных организаций муниципального района, осуществляемое сотрудниками МУ ДПО «ИМЦ» способствует  формированию у педагогов ключевых компетентностей, обеспечивающих успешное осуществление профессиональной деятельности, носит опережающий характер с учетом вводимых в образовательную деятельность инноваций.</w:t>
            </w:r>
          </w:p>
          <w:p w:rsidR="00E326E7" w:rsidRPr="00D20A94" w:rsidRDefault="00046553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ИНФОРМАЦИОННАЯ   ПОДДЕРЖКА   ОБРАЗОВАТЕЛЬНЫХ   УЧРЕЖДЕНИ</w:t>
            </w:r>
            <w:r w:rsidR="00D34548" w:rsidRPr="00D20A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E7" w:rsidRPr="00D20A94" w:rsidRDefault="00D34548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>.Пополнение информационно- методического фонда учреждения;</w:t>
            </w:r>
          </w:p>
          <w:p w:rsidR="00E326E7" w:rsidRPr="00D20A94" w:rsidRDefault="00D34548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>. Обобщение и   диссеминация наиболее результативного педагогического опыта  на курсах</w:t>
            </w:r>
            <w:proofErr w:type="gramStart"/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мастер-классах, круглых  столах;</w:t>
            </w:r>
          </w:p>
          <w:p w:rsidR="00E326E7" w:rsidRPr="00D20A94" w:rsidRDefault="00D34548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6E7"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.В целях создания единой информационной среды в учреждении  проводится систематическая работа: 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-вся компьютерная база  МУ ДПО «ИМЦ»  объединена в единую сеть внутри учреждения,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-постоянно обновляется и пополняется информационно- методический банк учреждения,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- проводится работа по заполнению региональной базы «одаренных детей» в рамках  сотрудничества с ЦТИСО ( «Центр телекоммуникаций и информационных систем в образовании») г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рославля,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-постоянно освещается деятельность  МУ ДПО «ИМЦ»  на официальном сайте учреждения  </w:t>
            </w:r>
            <w:hyperlink r:id="rId5" w:history="1">
              <w:r w:rsidRPr="00D20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https://imc-gav.edu.yar.ru/</w:t>
              </w:r>
            </w:hyperlink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6E7" w:rsidRPr="00D20A94" w:rsidRDefault="00E326E7" w:rsidP="00B00678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- МУ ДПО «ИМЦ» постоянно информирует учреждения образования  </w:t>
            </w:r>
            <w:proofErr w:type="gramStart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0A94">
              <w:rPr>
                <w:rFonts w:ascii="Times New Roman" w:hAnsi="Times New Roman" w:cs="Times New Roman"/>
                <w:sz w:val="24"/>
                <w:szCs w:val="24"/>
              </w:rPr>
              <w:t xml:space="preserve"> всех проводимых мероприятиях муниципального, регионального, межрегионального и всероссийского уровней.</w:t>
            </w:r>
          </w:p>
          <w:p w:rsidR="00E326E7" w:rsidRPr="00D20A94" w:rsidRDefault="00E326E7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6E7" w:rsidRPr="00D20A94" w:rsidRDefault="00E326E7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53" w:rsidRPr="00D20A94" w:rsidRDefault="00046553" w:rsidP="00B0067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553" w:rsidRPr="00D20A94" w:rsidRDefault="00940AAE" w:rsidP="00B0067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</w:t>
            </w:r>
            <w:r w:rsidR="00046553" w:rsidRPr="00D20A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7C1C9C" w:rsidRPr="00D20A94" w:rsidRDefault="007C1C9C" w:rsidP="00B00678">
      <w:pPr>
        <w:ind w:right="284"/>
        <w:rPr>
          <w:rFonts w:ascii="Times New Roman" w:hAnsi="Times New Roman" w:cs="Times New Roman"/>
          <w:sz w:val="24"/>
          <w:szCs w:val="24"/>
        </w:rPr>
      </w:pPr>
    </w:p>
    <w:sectPr w:rsidR="007C1C9C" w:rsidRPr="00D20A94" w:rsidSect="00B006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553"/>
    <w:rsid w:val="00002153"/>
    <w:rsid w:val="000211E0"/>
    <w:rsid w:val="00046553"/>
    <w:rsid w:val="0008201D"/>
    <w:rsid w:val="00082F2A"/>
    <w:rsid w:val="000E3458"/>
    <w:rsid w:val="000F0CE7"/>
    <w:rsid w:val="000F1F41"/>
    <w:rsid w:val="00142110"/>
    <w:rsid w:val="0014510E"/>
    <w:rsid w:val="001B2CF5"/>
    <w:rsid w:val="001D4D1E"/>
    <w:rsid w:val="001D6757"/>
    <w:rsid w:val="00201AD1"/>
    <w:rsid w:val="002229F0"/>
    <w:rsid w:val="00233238"/>
    <w:rsid w:val="00243140"/>
    <w:rsid w:val="00293B13"/>
    <w:rsid w:val="002A2460"/>
    <w:rsid w:val="002A2BA6"/>
    <w:rsid w:val="002D5D82"/>
    <w:rsid w:val="002F6483"/>
    <w:rsid w:val="00333C86"/>
    <w:rsid w:val="003366D4"/>
    <w:rsid w:val="00352CB4"/>
    <w:rsid w:val="003D3093"/>
    <w:rsid w:val="003D4B54"/>
    <w:rsid w:val="004115CC"/>
    <w:rsid w:val="004731B7"/>
    <w:rsid w:val="004D7ED2"/>
    <w:rsid w:val="00512DC8"/>
    <w:rsid w:val="005475B8"/>
    <w:rsid w:val="00567E18"/>
    <w:rsid w:val="005A1F5B"/>
    <w:rsid w:val="005A6CBA"/>
    <w:rsid w:val="005F5A2A"/>
    <w:rsid w:val="00614DA4"/>
    <w:rsid w:val="006B2380"/>
    <w:rsid w:val="006B7E53"/>
    <w:rsid w:val="006D0EA1"/>
    <w:rsid w:val="006E69E2"/>
    <w:rsid w:val="007600C7"/>
    <w:rsid w:val="00764DCD"/>
    <w:rsid w:val="00782627"/>
    <w:rsid w:val="007C1C9C"/>
    <w:rsid w:val="007F04BC"/>
    <w:rsid w:val="007F4CF5"/>
    <w:rsid w:val="00812D6B"/>
    <w:rsid w:val="008877E7"/>
    <w:rsid w:val="008D0EAB"/>
    <w:rsid w:val="00930732"/>
    <w:rsid w:val="00936B55"/>
    <w:rsid w:val="00940AAE"/>
    <w:rsid w:val="00987CC6"/>
    <w:rsid w:val="009F271B"/>
    <w:rsid w:val="00A34E16"/>
    <w:rsid w:val="00A615AB"/>
    <w:rsid w:val="00AC075D"/>
    <w:rsid w:val="00AC1A80"/>
    <w:rsid w:val="00AF2EF7"/>
    <w:rsid w:val="00B00678"/>
    <w:rsid w:val="00B40260"/>
    <w:rsid w:val="00BE5EA8"/>
    <w:rsid w:val="00C0277C"/>
    <w:rsid w:val="00C068F0"/>
    <w:rsid w:val="00C41E0C"/>
    <w:rsid w:val="00C53342"/>
    <w:rsid w:val="00C83F25"/>
    <w:rsid w:val="00C85A7E"/>
    <w:rsid w:val="00CB556A"/>
    <w:rsid w:val="00D1440F"/>
    <w:rsid w:val="00D20A94"/>
    <w:rsid w:val="00D275D3"/>
    <w:rsid w:val="00D34548"/>
    <w:rsid w:val="00D50A83"/>
    <w:rsid w:val="00D66731"/>
    <w:rsid w:val="00D8679C"/>
    <w:rsid w:val="00DA7647"/>
    <w:rsid w:val="00DB586A"/>
    <w:rsid w:val="00E326E7"/>
    <w:rsid w:val="00E44385"/>
    <w:rsid w:val="00E5647F"/>
    <w:rsid w:val="00EB6FFA"/>
    <w:rsid w:val="00F60016"/>
    <w:rsid w:val="00F61DC5"/>
    <w:rsid w:val="00F76D2B"/>
    <w:rsid w:val="00F81CCF"/>
    <w:rsid w:val="00F9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9C"/>
  </w:style>
  <w:style w:type="paragraph" w:styleId="2">
    <w:name w:val="heading 2"/>
    <w:basedOn w:val="a"/>
    <w:link w:val="20"/>
    <w:uiPriority w:val="9"/>
    <w:qFormat/>
    <w:rsid w:val="00046553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55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32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8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mc-gav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113E-48AA-4255-81F9-63E39AC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84</cp:revision>
  <dcterms:created xsi:type="dcterms:W3CDTF">2018-05-22T12:30:00Z</dcterms:created>
  <dcterms:modified xsi:type="dcterms:W3CDTF">2019-01-23T05:59:00Z</dcterms:modified>
</cp:coreProperties>
</file>